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71" w:rsidRPr="00A00366" w:rsidRDefault="00A00366" w:rsidP="00A00366">
      <w:pPr>
        <w:ind w:left="8160" w:firstLine="170"/>
        <w:jc w:val="center"/>
        <w:rPr>
          <w:rFonts w:ascii="Times New Roman" w:hAnsi="Times New Roman" w:cs="Times New Roman"/>
          <w:b/>
          <w:bCs/>
        </w:rPr>
      </w:pPr>
      <w:r w:rsidRPr="00A00366">
        <w:rPr>
          <w:rFonts w:ascii="Times New Roman" w:hAnsi="Times New Roman" w:cs="Times New Roman"/>
          <w:b/>
          <w:bCs/>
        </w:rPr>
        <w:t xml:space="preserve">Załącznik nr </w:t>
      </w:r>
      <w:r w:rsidR="003C0B01">
        <w:rPr>
          <w:rFonts w:ascii="Times New Roman" w:hAnsi="Times New Roman" w:cs="Times New Roman"/>
          <w:b/>
          <w:bCs/>
        </w:rPr>
        <w:t>5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2227"/>
        <w:gridCol w:w="608"/>
        <w:gridCol w:w="152"/>
        <w:gridCol w:w="415"/>
        <w:gridCol w:w="1495"/>
        <w:gridCol w:w="348"/>
        <w:gridCol w:w="439"/>
        <w:gridCol w:w="412"/>
        <w:gridCol w:w="1134"/>
      </w:tblGrid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4E1279">
        <w:trPr>
          <w:trHeight w:val="395"/>
        </w:trPr>
        <w:tc>
          <w:tcPr>
            <w:tcW w:w="5057" w:type="dxa"/>
            <w:gridSpan w:val="4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8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771"/>
        </w:trPr>
        <w:tc>
          <w:tcPr>
            <w:tcW w:w="5057" w:type="dxa"/>
            <w:gridSpan w:val="4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4E1279">
        <w:trPr>
          <w:trHeight w:val="307"/>
        </w:trPr>
        <w:tc>
          <w:tcPr>
            <w:tcW w:w="5057" w:type="dxa"/>
            <w:gridSpan w:val="4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4E1279">
        <w:trPr>
          <w:trHeight w:val="398"/>
        </w:trPr>
        <w:tc>
          <w:tcPr>
            <w:tcW w:w="5057" w:type="dxa"/>
            <w:gridSpan w:val="4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4E1279">
        <w:trPr>
          <w:trHeight w:val="400"/>
        </w:trPr>
        <w:tc>
          <w:tcPr>
            <w:tcW w:w="5057" w:type="dxa"/>
            <w:gridSpan w:val="4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8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4E1279">
        <w:trPr>
          <w:trHeight w:val="412"/>
        </w:trPr>
        <w:tc>
          <w:tcPr>
            <w:tcW w:w="5057" w:type="dxa"/>
            <w:gridSpan w:val="4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8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1063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4E1279">
        <w:trPr>
          <w:trHeight w:val="399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D76DED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4E1279">
        <w:trPr>
          <w:trHeight w:val="340"/>
        </w:trPr>
        <w:tc>
          <w:tcPr>
            <w:tcW w:w="8514" w:type="dxa"/>
            <w:gridSpan w:val="10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D76DED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4E1279">
        <w:trPr>
          <w:trHeight w:val="360"/>
        </w:trPr>
        <w:tc>
          <w:tcPr>
            <w:tcW w:w="8514" w:type="dxa"/>
            <w:gridSpan w:val="10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4E1279">
        <w:trPr>
          <w:trHeight w:val="360"/>
        </w:trPr>
        <w:tc>
          <w:tcPr>
            <w:tcW w:w="8514" w:type="dxa"/>
            <w:gridSpan w:val="10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D76DED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>
                  <w:rPr>
                    <w:rFonts w:ascii="MS Gothic" w:eastAsia="MS Gothic" w:hAnsi="MS Gothic" w:cs="Times New Roman" w:hint="eastAsia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4E1279">
        <w:trPr>
          <w:trHeight w:val="566"/>
        </w:trPr>
        <w:tc>
          <w:tcPr>
            <w:tcW w:w="8514" w:type="dxa"/>
            <w:gridSpan w:val="10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:rsidTr="004E1279">
        <w:trPr>
          <w:trHeight w:val="566"/>
        </w:trPr>
        <w:tc>
          <w:tcPr>
            <w:tcW w:w="8514" w:type="dxa"/>
            <w:gridSpan w:val="10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4E1279">
        <w:trPr>
          <w:trHeight w:val="566"/>
        </w:trPr>
        <w:tc>
          <w:tcPr>
            <w:tcW w:w="10060" w:type="dxa"/>
            <w:gridSpan w:val="12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uznającego niektóre rodzaje pomocy za zgodne z rynkiem wewnętrznym w zastosowaniu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A00366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C020E8">
        <w:trPr>
          <w:trHeight w:val="307"/>
        </w:trPr>
        <w:tc>
          <w:tcPr>
            <w:tcW w:w="5665" w:type="dxa"/>
            <w:gridSpan w:val="5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567" w:type="dxa"/>
                <w:gridSpan w:val="2"/>
                <w:noWrap/>
                <w:vAlign w:val="center"/>
                <w:hideMark/>
              </w:tcPr>
              <w:p w:rsidR="00B12546" w:rsidRPr="00D545C0" w:rsidRDefault="004E1279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694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937"/>
        </w:trPr>
        <w:tc>
          <w:tcPr>
            <w:tcW w:w="10060" w:type="dxa"/>
            <w:gridSpan w:val="12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4E1279">
        <w:trPr>
          <w:trHeight w:val="739"/>
        </w:trPr>
        <w:tc>
          <w:tcPr>
            <w:tcW w:w="8926" w:type="dxa"/>
            <w:gridSpan w:val="11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BA2235" w:rsidRPr="00D545C0" w:rsidTr="004E1279">
        <w:trPr>
          <w:trHeight w:val="705"/>
        </w:trPr>
        <w:tc>
          <w:tcPr>
            <w:tcW w:w="8926" w:type="dxa"/>
            <w:gridSpan w:val="11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4E1279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4E1279">
        <w:trPr>
          <w:trHeight w:val="1189"/>
        </w:trPr>
        <w:tc>
          <w:tcPr>
            <w:tcW w:w="10060" w:type="dxa"/>
            <w:gridSpan w:val="12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>zień            miesiąc         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9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513203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536"/>
        </w:trPr>
        <w:tc>
          <w:tcPr>
            <w:tcW w:w="5665" w:type="dxa"/>
            <w:gridSpan w:val="5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r w:rsidR="004E1279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proofErr w:type="spellStart"/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ze stosunków opisanych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a–d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przez jednego innego przedsiębiorcę lub kilku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CF373A" w:rsidRPr="00D545C0" w:rsidRDefault="00513203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4E1279">
        <w:trPr>
          <w:trHeight w:val="347"/>
        </w:trPr>
        <w:tc>
          <w:tcPr>
            <w:tcW w:w="10060" w:type="dxa"/>
            <w:gridSpan w:val="12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przypadku zaznaczenia przynajmniej jednej odpowiedzi twierdzącej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183637">
        <w:trPr>
          <w:trHeight w:val="653"/>
        </w:trPr>
        <w:tc>
          <w:tcPr>
            <w:tcW w:w="5665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4395" w:type="dxa"/>
            <w:gridSpan w:val="7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183637">
        <w:trPr>
          <w:trHeight w:val="1557"/>
        </w:trPr>
        <w:tc>
          <w:tcPr>
            <w:tcW w:w="5665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10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1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w wyniku podziału innego przedsiębiorcy lub połączenia z </w:t>
            </w:r>
            <w:proofErr w:type="spellStart"/>
            <w:r w:rsidRPr="006F4560">
              <w:rPr>
                <w:rFonts w:ascii="Times New Roman" w:hAnsi="Times New Roman" w:cs="Times New Roman"/>
                <w:lang w:val="pl-PL"/>
              </w:rPr>
              <w:t>innymprzedsiębiorcą</w:t>
            </w:r>
            <w:proofErr w:type="spellEnd"/>
            <w:r w:rsidRPr="006F4560">
              <w:rPr>
                <w:rFonts w:ascii="Times New Roman" w:hAnsi="Times New Roman" w:cs="Times New Roman"/>
                <w:lang w:val="pl-PL"/>
              </w:rPr>
              <w:t>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przekształcenia </w:t>
            </w: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przedsiębiorcy</w:t>
            </w: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Czy podmiot w okresie3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spell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336711" w:rsidRPr="00D545C0" w:rsidRDefault="00513203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4395" w:type="dxa"/>
            <w:gridSpan w:val="7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udzielonej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>wszystkim</w:t>
            </w:r>
            <w:proofErr w:type="spellEnd"/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183637">
        <w:trPr>
          <w:trHeight w:val="307"/>
        </w:trPr>
        <w:tc>
          <w:tcPr>
            <w:tcW w:w="5665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identyfikator podatkowy NIP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przedsiębiorcyprzed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podziałem lub przekształceniem</w:t>
            </w:r>
          </w:p>
        </w:tc>
        <w:tc>
          <w:tcPr>
            <w:tcW w:w="4395" w:type="dxa"/>
            <w:gridSpan w:val="7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udzielonej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</w:t>
            </w:r>
            <w:proofErr w:type="spellEnd"/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odniesieniu do działalności przejmowanej przez </w:t>
            </w:r>
            <w:proofErr w:type="spellStart"/>
            <w:r w:rsidR="00F720A8" w:rsidRPr="00D545C0">
              <w:rPr>
                <w:rFonts w:ascii="Times New Roman" w:hAnsi="Times New Roman" w:cs="Times New Roman"/>
                <w:lang w:val="pl-PL"/>
              </w:rPr>
              <w:t>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lang w:val="pl-PL"/>
              </w:rPr>
              <w:t>w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4E1279">
        <w:trPr>
          <w:trHeight w:val="307"/>
        </w:trPr>
        <w:tc>
          <w:tcPr>
            <w:tcW w:w="10060" w:type="dxa"/>
            <w:gridSpan w:val="12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183637">
        <w:trPr>
          <w:trHeight w:val="307"/>
        </w:trPr>
        <w:tc>
          <w:tcPr>
            <w:tcW w:w="5665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proofErr w:type="spellStart"/>
            <w:r w:rsidR="001140A7" w:rsidRPr="00D545C0">
              <w:rPr>
                <w:rFonts w:ascii="Times New Roman" w:hAnsi="Times New Roman" w:cs="Times New Roman"/>
                <w:lang w:val="pl-PL"/>
              </w:rPr>
              <w:t>udzielonej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</w:t>
            </w:r>
            <w:proofErr w:type="spellEnd"/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przed podziałem </w:t>
            </w:r>
            <w:r w:rsidR="004E1279">
              <w:rPr>
                <w:rFonts w:ascii="Times New Roman" w:hAnsi="Times New Roman" w:cs="Times New Roman"/>
                <w:lang w:val="pl-PL"/>
              </w:rPr>
              <w:t>w okresie minionych 3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 dzień wystąpie</w:t>
            </w:r>
            <w:r w:rsidR="004E1279">
              <w:rPr>
                <w:rFonts w:ascii="Times New Roman" w:hAnsi="Times New Roman" w:cs="Times New Roman"/>
                <w:lang w:val="pl-PL"/>
              </w:rPr>
              <w:t>nia z wnioskiem o 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4395" w:type="dxa"/>
            <w:gridSpan w:val="7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</w:t>
            </w:r>
            <w:r w:rsidR="004E1279">
              <w:rPr>
                <w:rFonts w:ascii="Times New Roman" w:hAnsi="Times New Roman" w:cs="Times New Roman"/>
                <w:lang w:val="pl-PL"/>
              </w:rPr>
              <w:t>zedsiębiorcy przed podziałem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183637">
        <w:trPr>
          <w:trHeight w:val="307"/>
        </w:trPr>
        <w:tc>
          <w:tcPr>
            <w:tcW w:w="566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</w:t>
            </w:r>
            <w:r w:rsidR="004E1279">
              <w:rPr>
                <w:rFonts w:ascii="Times New Roman" w:hAnsi="Times New Roman" w:cs="Times New Roman"/>
                <w:lang w:val="pl-PL"/>
              </w:rPr>
              <w:t xml:space="preserve"> podmiotu na moment podziału (w 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PLN)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:rsidTr="00183637">
        <w:trPr>
          <w:trHeight w:val="758"/>
        </w:trPr>
        <w:tc>
          <w:tcPr>
            <w:tcW w:w="10060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2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4E1279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5132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:rsidR="00A37E26" w:rsidRPr="00D545C0" w:rsidRDefault="00513203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proofErr w:type="spellEnd"/>
            <w:r w:rsidR="004153CB">
              <w:rPr>
                <w:rFonts w:ascii="Times New Roman" w:hAnsi="Times New Roman" w:cs="Times New Roman"/>
                <w:lang w:val="pl-PL"/>
              </w:rPr>
              <w:t xml:space="preserve"> innym </w:t>
            </w:r>
            <w:proofErr w:type="spellStart"/>
            <w:r w:rsidR="004153CB">
              <w:rPr>
                <w:rFonts w:ascii="Times New Roman" w:hAnsi="Times New Roman" w:cs="Times New Roman"/>
                <w:lang w:val="pl-PL"/>
              </w:rPr>
              <w:t>niż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dnia 13 grudnia 2023 r. w sprawie stosowania art. 107 i 108 Traktatu o funkcjonowaniu Unii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Europejskiejdo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będący każdym przedsiębiorcą znajduje się w sytuacji gorszej niż sytuacja kwalifikująca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siędo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5132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:rsidR="00E3097C" w:rsidRPr="00D545C0" w:rsidRDefault="005132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513203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a) podmiot odnotowuje rosnące straty?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E3097C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proofErr w:type="spellStart"/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proofErr w:type="spellStart"/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914DA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D914DA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proofErr w:type="spellStart"/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FC7184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4F06D8" w:rsidRPr="00D545C0" w:rsidRDefault="00513203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4E1279">
        <w:trPr>
          <w:trHeight w:val="510"/>
        </w:trPr>
        <w:tc>
          <w:tcPr>
            <w:tcW w:w="10060" w:type="dxa"/>
            <w:gridSpan w:val="12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183637">
        <w:trPr>
          <w:trHeight w:val="1518"/>
        </w:trPr>
        <w:tc>
          <w:tcPr>
            <w:tcW w:w="10060" w:type="dxa"/>
            <w:gridSpan w:val="12"/>
            <w:noWrap/>
            <w:hideMark/>
          </w:tcPr>
          <w:p w:rsidR="00D5621F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C020E8">
        <w:trPr>
          <w:trHeight w:val="831"/>
        </w:trPr>
        <w:tc>
          <w:tcPr>
            <w:tcW w:w="10060" w:type="dxa"/>
            <w:gridSpan w:val="12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4E1279">
        <w:trPr>
          <w:trHeight w:val="45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 xml:space="preserve">Czy podmiot, któremu ma być udzielona </w:t>
            </w:r>
            <w:proofErr w:type="spellStart"/>
            <w:r w:rsidR="00A13441" w:rsidRPr="00D545C0">
              <w:rPr>
                <w:rFonts w:ascii="Times New Roman" w:hAnsi="Times New Roman" w:cs="Times New Roman"/>
                <w:lang w:val="pl-PL"/>
              </w:rPr>
              <w:t>pomoc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</w:t>
            </w:r>
            <w:proofErr w:type="spellEnd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5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513203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A13441" w:rsidRPr="00D545C0" w:rsidRDefault="005132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183637">
        <w:trPr>
          <w:trHeight w:val="347"/>
        </w:trPr>
        <w:tc>
          <w:tcPr>
            <w:tcW w:w="5665" w:type="dxa"/>
            <w:gridSpan w:val="5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5132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A13441" w:rsidRPr="00D545C0" w:rsidRDefault="00513203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</w:t>
            </w:r>
            <w:proofErr w:type="spellStart"/>
            <w:r w:rsidRPr="00511052">
              <w:rPr>
                <w:rFonts w:ascii="Times New Roman" w:hAnsi="Times New Roman" w:cs="Times New Roman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4E1279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5132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:rsidR="00E84487" w:rsidRPr="00D545C0" w:rsidRDefault="00513203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4E1279">
        <w:trPr>
          <w:trHeight w:val="347"/>
        </w:trPr>
        <w:tc>
          <w:tcPr>
            <w:tcW w:w="10060" w:type="dxa"/>
            <w:gridSpan w:val="12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W przypadku zaznaczenia odpowiedzi twierdzącej w </w:t>
            </w:r>
            <w:proofErr w:type="spellStart"/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lit.a</w:t>
            </w:r>
            <w:proofErr w:type="spellEnd"/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6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uzyskanej </w:t>
            </w:r>
            <w:proofErr w:type="spellStart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pomocy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</w:t>
            </w:r>
            <w:proofErr w:type="spellEnd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4E1279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5132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3"/>
            <w:noWrap/>
          </w:tcPr>
          <w:p w:rsidR="00EB16A8" w:rsidRPr="00D545C0" w:rsidRDefault="005132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5132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4E1279">
        <w:trPr>
          <w:trHeight w:val="406"/>
        </w:trPr>
        <w:tc>
          <w:tcPr>
            <w:tcW w:w="10060" w:type="dxa"/>
            <w:gridSpan w:val="12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183637">
        <w:trPr>
          <w:trHeight w:val="990"/>
        </w:trPr>
        <w:tc>
          <w:tcPr>
            <w:tcW w:w="10060" w:type="dxa"/>
            <w:gridSpan w:val="12"/>
            <w:shd w:val="clear" w:color="auto" w:fill="D9D9D9" w:themeFill="background1" w:themeFillShade="D9"/>
            <w:vAlign w:val="center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lastRenderedPageBreak/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4E1279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5132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9"/>
            <w:noWrap/>
          </w:tcPr>
          <w:p w:rsidR="00280B18" w:rsidRPr="00D545C0" w:rsidRDefault="00513203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4E1279">
        <w:trPr>
          <w:trHeight w:val="406"/>
        </w:trPr>
        <w:tc>
          <w:tcPr>
            <w:tcW w:w="10060" w:type="dxa"/>
            <w:gridSpan w:val="12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4E1279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5132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:rsidR="00921110" w:rsidRPr="00D545C0" w:rsidRDefault="005132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513203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4E1279">
        <w:trPr>
          <w:trHeight w:val="397"/>
        </w:trPr>
        <w:tc>
          <w:tcPr>
            <w:tcW w:w="10060" w:type="dxa"/>
            <w:gridSpan w:val="12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7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proofErr w:type="spellStart"/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pomoc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</w:t>
            </w:r>
            <w:proofErr w:type="spellEnd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C020E8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2835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567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49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C020E8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2835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49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C020E8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C020E8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C020E8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C020E8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49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 xml:space="preserve">, należy dodatkowo wypełnić lit. </w:t>
            </w:r>
            <w:proofErr w:type="spellStart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a–h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C020E8">
        <w:trPr>
          <w:trHeight w:val="991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4E1279">
        <w:trPr>
          <w:trHeight w:val="401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etapy realizacji przedsięwzięcia</w:t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9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340"/>
        </w:trPr>
        <w:tc>
          <w:tcPr>
            <w:tcW w:w="10060" w:type="dxa"/>
            <w:gridSpan w:val="12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4E1279">
        <w:trPr>
          <w:trHeight w:val="468"/>
        </w:trPr>
        <w:tc>
          <w:tcPr>
            <w:tcW w:w="10060" w:type="dxa"/>
            <w:gridSpan w:val="12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>zień              miesiąc          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4E1279">
        <w:trPr>
          <w:trHeight w:val="4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4E1279">
        <w:trPr>
          <w:trHeight w:val="550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544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4E1279">
        <w:trPr>
          <w:trHeight w:val="56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4E1279">
        <w:trPr>
          <w:trHeight w:val="418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4E1279">
        <w:trPr>
          <w:trHeight w:val="496"/>
        </w:trPr>
        <w:tc>
          <w:tcPr>
            <w:tcW w:w="10060" w:type="dxa"/>
            <w:gridSpan w:val="12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pkt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3. Podstawa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prawna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udzielenia</w:t>
            </w:r>
            <w:proofErr w:type="spellEnd"/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proofErr w:type="spellStart"/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przepisoraz</w:t>
            </w:r>
            <w:proofErr w:type="spellEnd"/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nazwę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</w:t>
            </w:r>
            <w:proofErr w:type="spellEnd"/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 xml:space="preserve"> podstawą udzielenia </w:t>
            </w:r>
            <w:proofErr w:type="spellStart"/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pomocy.Jeżeli</w:t>
            </w:r>
            <w:proofErr w:type="spellEnd"/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 xml:space="preserve">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8FE" w:rsidRDefault="00FA48FE" w:rsidP="00021B4B">
      <w:pPr>
        <w:spacing w:after="0" w:line="240" w:lineRule="auto"/>
      </w:pPr>
      <w:r>
        <w:separator/>
      </w:r>
    </w:p>
  </w:endnote>
  <w:endnote w:type="continuationSeparator" w:id="1">
    <w:p w:rsidR="00FA48FE" w:rsidRDefault="00FA48FE" w:rsidP="00021B4B">
      <w:pPr>
        <w:spacing w:after="0" w:line="240" w:lineRule="auto"/>
      </w:pPr>
      <w:r>
        <w:continuationSeparator/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</w:t>
      </w:r>
      <w:proofErr w:type="spellStart"/>
      <w:r w:rsidRPr="0008152F">
        <w:rPr>
          <w:rFonts w:ascii="Times New Roman" w:hAnsi="Times New Roman" w:cs="Times New Roman"/>
        </w:rPr>
        <w:t>komplementariusza</w:t>
      </w:r>
      <w:proofErr w:type="spellEnd"/>
      <w:r w:rsidRPr="0008152F">
        <w:rPr>
          <w:rFonts w:ascii="Times New Roman" w:hAnsi="Times New Roman" w:cs="Times New Roman"/>
        </w:rPr>
        <w:t xml:space="preserve"> lub osoby trzeciej, na którą przeniesiono odpowiedzialność podatkową).</w:t>
      </w:r>
    </w:p>
  </w:endnote>
  <w:endnote w:id="4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5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6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7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8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="000F5025" w:rsidRPr="00971B99">
        <w:rPr>
          <w:rFonts w:ascii="Times New Roman" w:hAnsi="Times New Roman" w:cs="Times New Roman"/>
        </w:rPr>
        <w:t xml:space="preserve">Wypełnia </w:t>
      </w:r>
      <w:proofErr w:type="spellStart"/>
      <w:r w:rsidR="000F5025" w:rsidRPr="00971B99">
        <w:rPr>
          <w:rFonts w:ascii="Times New Roman" w:hAnsi="Times New Roman" w:cs="Times New Roman"/>
        </w:rPr>
        <w:t>siędo</w:t>
      </w:r>
      <w:proofErr w:type="spellEnd"/>
      <w:r w:rsidR="000F5025" w:rsidRPr="00971B99">
        <w:rPr>
          <w:rFonts w:ascii="Times New Roman" w:hAnsi="Times New Roman" w:cs="Times New Roman"/>
        </w:rPr>
        <w:t xml:space="preserve"> dnia 31 grudnia 2026 </w:t>
      </w:r>
      <w:proofErr w:type="spellStart"/>
      <w:r w:rsidR="000F5025" w:rsidRPr="00971B99">
        <w:rPr>
          <w:rFonts w:ascii="Times New Roman" w:hAnsi="Times New Roman" w:cs="Times New Roman"/>
        </w:rPr>
        <w:t>r.</w:t>
      </w:r>
      <w:r w:rsidR="00964AB8" w:rsidRPr="00971B99">
        <w:rPr>
          <w:rFonts w:ascii="Times New Roman" w:hAnsi="Times New Roman" w:cs="Times New Roman"/>
        </w:rPr>
        <w:t>,jeżeli</w:t>
      </w:r>
      <w:proofErr w:type="spellEnd"/>
      <w:r w:rsidR="00964AB8" w:rsidRPr="00971B99">
        <w:rPr>
          <w:rFonts w:ascii="Times New Roman" w:hAnsi="Times New Roman" w:cs="Times New Roman"/>
        </w:rPr>
        <w:t xml:space="preserve">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9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10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1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2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3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7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8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9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</w:t>
      </w:r>
      <w:proofErr w:type="spellStart"/>
      <w:r w:rsidRPr="0008152F">
        <w:rPr>
          <w:rFonts w:ascii="Times New Roman" w:hAnsi="Times New Roman" w:cs="Times New Roman"/>
        </w:rPr>
        <w:t>pkt</w:t>
      </w:r>
      <w:proofErr w:type="spellEnd"/>
      <w:r w:rsidRPr="0008152F">
        <w:rPr>
          <w:rFonts w:ascii="Times New Roman" w:hAnsi="Times New Roman" w:cs="Times New Roman"/>
        </w:rPr>
        <w:t xml:space="preserve">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75885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513203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0B0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8FE" w:rsidRDefault="00FA48FE" w:rsidP="00021B4B">
      <w:pPr>
        <w:spacing w:after="0" w:line="240" w:lineRule="auto"/>
      </w:pPr>
      <w:r>
        <w:separator/>
      </w:r>
    </w:p>
  </w:footnote>
  <w:footnote w:type="continuationSeparator" w:id="1">
    <w:p w:rsidR="00FA48FE" w:rsidRDefault="00FA48FE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70"/>
  <w:hyphenationZone w:val="425"/>
  <w:characterSpacingControl w:val="doNotCompress"/>
  <w:hdrShapeDefaults>
    <o:shapedefaults v:ext="edit" spidmax="12289"/>
  </w:hdrShapeDefaults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3637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0B01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E1279"/>
    <w:rsid w:val="004F06D8"/>
    <w:rsid w:val="004F15FD"/>
    <w:rsid w:val="004F357E"/>
    <w:rsid w:val="00503961"/>
    <w:rsid w:val="00511052"/>
    <w:rsid w:val="005118DE"/>
    <w:rsid w:val="00513203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0F04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87217"/>
    <w:rsid w:val="00997271"/>
    <w:rsid w:val="00997847"/>
    <w:rsid w:val="009A3D21"/>
    <w:rsid w:val="009F0944"/>
    <w:rsid w:val="00A00366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0E8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6DED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48FE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61063B3A-0F82-42D0-AC39-40A34C5C519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agrzeszczuk</cp:lastModifiedBy>
  <cp:revision>3</cp:revision>
  <dcterms:created xsi:type="dcterms:W3CDTF">2026-02-02T10:44:00Z</dcterms:created>
  <dcterms:modified xsi:type="dcterms:W3CDTF">2026-02-02T10:44:00Z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